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S2.</w:t>
      </w:r>
      <w:r>
        <w:rPr>
          <w:rFonts w:hint="default" w:ascii="Times New Roman" w:hAnsi="Times New Roman" w:cs="Times New Roman"/>
          <w:sz w:val="21"/>
          <w:szCs w:val="21"/>
        </w:rPr>
        <w:t xml:space="preserve"> The pathways enriched with universal up-regulation genes and their direct neighbor genes.</w:t>
      </w:r>
    </w:p>
    <w:tbl>
      <w:tblPr>
        <w:tblStyle w:val="2"/>
        <w:tblW w:w="7316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2"/>
        <w:gridCol w:w="2114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Pathway </w:t>
            </w:r>
          </w:p>
        </w:tc>
        <w:tc>
          <w:tcPr>
            <w:tcW w:w="211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FDR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 signaling pathway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ErbB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2.07E-05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Ras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Rap1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cGMP-PKG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0.044016417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cAMP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0.029542309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Chemokine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0.003360884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NF-kappa B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0.00045576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HIF-1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0.000445436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FoxO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Sphingolipid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0.012471422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 cycle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Oocyte meiosis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2.86E-06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p53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1.87E-08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Endocytosis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0.010100047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Phagosome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mTOR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0.001606823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PI3K-Akt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AMPK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0.015565208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Apoptosis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Wnt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1.17E-05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Dorso-ventral axis formation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0.015797568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TGF-beta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4.47E-06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VEGF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5.44E-05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Osteoclast differentiation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1.34E-12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Hippo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7.89E-06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Focal adhesion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ECM-receptor interaction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2.37E-13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Cell adhesion molecules (CAMs)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0.014091821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Adherens junction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1.20E-05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Gap junction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Signaling pathways regulating pluripotency of stem cells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4.18E-05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Complement and coagulation cascades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0.013138381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Platelet activation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0.00027531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Toll-like receptor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2.44E-09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NOD-like receptor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0.004978544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Jak-STAT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0.001809666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Hematopoietic cell lineage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7.14E-08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Natural killer cell mediated cytotoxicity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0.000797002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 cell receptor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5.04E-08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 cell receptor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 epsilon RI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5.44E-06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Fc gamma R-mediated phagocytosis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0.00045576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TNF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5.50E-11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Leukocyte transendothelial migration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0.001127297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Neurotrophin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6.15E-08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Regulation of actin cytoskeleton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Insulin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0.01482513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GnRH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0.001329354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Progesterone-mediated oocyte maturation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3.50E-06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Estrogen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Prolactin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0.000312159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Thyroid hormone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7.36E-06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Oxytocin signaling pathway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1.27E-05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Aldosterone-regulated sodium reabsorption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0.013749655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2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Vasopressin-regulated water reabsorption</w:t>
            </w:r>
          </w:p>
        </w:tc>
        <w:tc>
          <w:tcPr>
            <w:tcW w:w="21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0.001387351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S2.</w:t>
      </w:r>
      <w:r>
        <w:rPr>
          <w:rFonts w:hint="default" w:ascii="Times New Roman" w:hAnsi="Times New Roman" w:cs="Times New Roman"/>
          <w:sz w:val="21"/>
          <w:szCs w:val="21"/>
        </w:rPr>
        <w:t xml:space="preserve"> The pathways enriched with universal down-regulation genes and their direct neighbor genes.</w:t>
      </w:r>
    </w:p>
    <w:tbl>
      <w:tblPr>
        <w:tblStyle w:val="2"/>
        <w:tblW w:w="732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91"/>
        <w:gridCol w:w="213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Pathway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FDR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Ribosome biogenesis in eukaryotes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0.030068262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Calcium signaling pathway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0.000472421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NF-kappa B signaling pathway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0.045692384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smooth muscle contraction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0.008995564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Adherens junction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0.03086727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Tight junction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0.014637742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Gap junction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0.04291301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Long-term depression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0.019815401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Inflammatory mediator regulation of TRP channels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0.048537644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Insulin secretion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0.042001502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GnRH signaling pathway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0.004173929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Estrogen signaling pathway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0.005703068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Aldosterone-regulated sodium reabsorption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0.009437672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Endocrine and other factor-regulated calcium reabsorption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0.014207385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Gastric acid secretion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0.002502501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spacing w:line="480" w:lineRule="auto"/>
        <w:rPr>
          <w:rFonts w:hint="default" w:ascii="Times New Roman" w:hAnsi="Times New Roman" w:cs="Times New Roman"/>
          <w:b/>
          <w:bCs/>
          <w:sz w:val="21"/>
          <w:szCs w:val="21"/>
          <w:cs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cs w:val="0"/>
          <w:lang w:val="en-US" w:eastAsia="zh-CN"/>
        </w:rPr>
        <w:t xml:space="preserve">Journal of </w:t>
      </w:r>
      <w:r>
        <w:rPr>
          <w:rFonts w:ascii="Times New Roman" w:hAnsi="Times New Roman" w:cs="Times New Roman"/>
          <w:b/>
          <w:bCs/>
          <w:sz w:val="24"/>
        </w:rPr>
        <w:t>Gastroenterology</w:t>
      </w:r>
    </w:p>
    <w:p>
      <w:pPr>
        <w:spacing w:line="480" w:lineRule="auto"/>
        <w:rPr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cs w:val="0"/>
          <w:lang w:val="en-US" w:eastAsia="zh-CN"/>
        </w:rPr>
        <w:t xml:space="preserve">Title: </w:t>
      </w:r>
      <w:r>
        <w:rPr>
          <w:rFonts w:hint="cs" w:ascii="Times New Roman" w:hAnsi="Times New Roman" w:cs="Times New Roman"/>
          <w:b w:val="0"/>
          <w:bCs w:val="0"/>
          <w:sz w:val="21"/>
          <w:szCs w:val="21"/>
          <w:cs/>
        </w:rPr>
        <w:t xml:space="preserve">Identification of genes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universally differentially expressed in gastric cancer</w:t>
      </w:r>
    </w:p>
    <w:p>
      <w:pPr>
        <w:spacing w:line="480" w:lineRule="auto"/>
        <w:rPr>
          <w:rFonts w:hint="eastAsia" w:ascii="Times New Roman" w:hAnsi="Times New Roman" w:cs="Times New Roman"/>
          <w:b w:val="0"/>
          <w:bCs w:val="0"/>
          <w:i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iCs/>
          <w:sz w:val="21"/>
          <w:szCs w:val="21"/>
          <w:lang w:val="en-US" w:eastAsia="zh-CN"/>
        </w:rPr>
        <w:t xml:space="preserve">Authors: </w:t>
      </w:r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>Haidan Yan, Yidan Shi, Jiahui Zhang, Haifeng Chen, Qingzhou Guan, Jun He, Meifeng Li,</w:t>
      </w:r>
      <w:bookmarkStart w:id="0" w:name="_Hlk12442362"/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 xml:space="preserve"> </w:t>
      </w:r>
      <w:bookmarkEnd w:id="0"/>
      <w:r>
        <w:rPr>
          <w:rFonts w:ascii="Times New Roman" w:hAnsi="Times New Roman" w:cs="Times New Roman"/>
          <w:b w:val="0"/>
          <w:bCs w:val="0"/>
          <w:iCs/>
          <w:sz w:val="21"/>
          <w:szCs w:val="21"/>
        </w:rPr>
        <w:t>Zheng Guo</w:t>
      </w:r>
      <w:r>
        <w:rPr>
          <w:rFonts w:hint="eastAsia" w:ascii="Times New Roman" w:hAnsi="Times New Roman" w:cs="Times New Roman"/>
          <w:b w:val="0"/>
          <w:bCs w:val="0"/>
          <w:iCs/>
          <w:sz w:val="21"/>
          <w:szCs w:val="21"/>
        </w:rPr>
        <w:t>, Ping Li</w:t>
      </w:r>
    </w:p>
    <w:p>
      <w:pPr>
        <w:spacing w:line="480" w:lineRule="auto"/>
        <w:rPr>
          <w:rStyle w:val="4"/>
          <w:rFonts w:ascii="Times New Roman" w:hAnsi="Times New Roman"/>
          <w:sz w:val="18"/>
          <w:szCs w:val="18"/>
        </w:rPr>
      </w:pPr>
      <w:r>
        <w:rPr>
          <w:rStyle w:val="4"/>
          <w:rFonts w:ascii="Times New Roman" w:hAnsi="Times New Roman"/>
          <w:b/>
          <w:bCs/>
          <w:sz w:val="24"/>
          <w:szCs w:val="24"/>
        </w:rPr>
        <w:t xml:space="preserve">Corresponding author: </w:t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t xml:space="preserve">Ping Li, Department of Gastric Surgery, Fujian Medical University Union Hospital, No. 29 Xinquan Road, Fuzhou, 350001, China; </w:t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dobe 宋体 Std L"/>
          <w:sz w:val="24"/>
          <w:szCs w:val="24"/>
        </w:rPr>
        <w:t xml:space="preserve">Email: </w:t>
      </w:r>
      <w:r>
        <w:fldChar w:fldCharType="begin"/>
      </w:r>
      <w:r>
        <w:instrText xml:space="preserve"> HYPERLINK "mailto:pingli811002@163.com"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pingli811002@163.com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t>Phone: 86-139-5039-6628</w:t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t>Fax: 0591-83363366</w:t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t xml:space="preserve">Zheng Guo, Department of Bioinformatics, Key Laboratory of Ministry of Education for Gastrointestinal Cancer, School of Basic Medical Sciences, Fujian Medical University, Fuzhou, 350122, China; </w:t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dobe 宋体 Std L"/>
          <w:sz w:val="24"/>
          <w:szCs w:val="24"/>
        </w:rPr>
        <w:t xml:space="preserve">Email: </w:t>
      </w:r>
      <w:r>
        <w:fldChar w:fldCharType="begin"/>
      </w:r>
      <w:r>
        <w:instrText xml:space="preserve"> HYPERLINK "mailto:guoz@ems.hrbmu.edu.cn"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guoz@ems.hrbmu.ed</w:t>
      </w:r>
      <w:bookmarkStart w:id="1" w:name="_Hlt409521761"/>
      <w:bookmarkStart w:id="2" w:name="_Hlt409521760"/>
      <w:r>
        <w:rPr>
          <w:rStyle w:val="4"/>
          <w:rFonts w:ascii="Times New Roman" w:hAnsi="Times New Roman" w:cs="Times New Roman"/>
          <w:sz w:val="24"/>
          <w:szCs w:val="24"/>
        </w:rPr>
        <w:t>u</w:t>
      </w:r>
      <w:bookmarkEnd w:id="1"/>
      <w:bookmarkEnd w:id="2"/>
      <w:r>
        <w:rPr>
          <w:rStyle w:val="4"/>
          <w:rFonts w:ascii="Times New Roman" w:hAnsi="Times New Roman" w:cs="Times New Roman"/>
          <w:sz w:val="24"/>
          <w:szCs w:val="24"/>
        </w:rPr>
        <w:t>.cn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t>Phone: 86-451-8661-5933</w:t>
      </w:r>
    </w:p>
    <w:p>
      <w:pPr>
        <w:spacing w:line="480" w:lineRule="auto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t>Fax: 86-451-8666-9617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A62ED"/>
    <w:rsid w:val="35D94656"/>
    <w:rsid w:val="781A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21"/>
    <w:basedOn w:val="3"/>
    <w:qFormat/>
    <w:uiPriority w:val="0"/>
    <w:rPr>
      <w:rFonts w:hint="default" w:ascii="TimesNewRomanPSMT" w:hAnsi="TimesNewRomanPSMT"/>
      <w:color w:val="221F22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2019-06-29T00:46:00Z</dcterms:created>
  <dc:creator>胖到深处自然萌</dc:creator>
  <cp:lastModifiedBy>胖到深处自然萌</cp:lastModifiedBy>
  <dcterms:modified xsi:type="dcterms:W3CDTF">2019-10-17T07:33:18Z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